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广东</w:t>
      </w:r>
      <w:r>
        <w:rPr>
          <w:rFonts w:ascii="黑体" w:hAnsi="黑体" w:eastAsia="黑体"/>
          <w:b/>
          <w:kern w:val="0"/>
          <w:sz w:val="32"/>
          <w:szCs w:val="32"/>
        </w:rPr>
        <w:t>省科技</w:t>
      </w:r>
      <w:r>
        <w:rPr>
          <w:rFonts w:hint="eastAsia" w:ascii="黑体" w:hAnsi="黑体" w:eastAsia="黑体"/>
          <w:b/>
          <w:kern w:val="0"/>
          <w:sz w:val="32"/>
          <w:szCs w:val="32"/>
        </w:rPr>
        <w:t>创新</w:t>
      </w:r>
      <w:r>
        <w:rPr>
          <w:rFonts w:ascii="黑体" w:hAnsi="黑体" w:eastAsia="黑体"/>
          <w:b/>
          <w:kern w:val="0"/>
          <w:sz w:val="32"/>
          <w:szCs w:val="32"/>
        </w:rPr>
        <w:t>监测</w:t>
      </w:r>
      <w:r>
        <w:rPr>
          <w:rFonts w:hint="eastAsia" w:ascii="黑体" w:hAnsi="黑体" w:eastAsia="黑体"/>
          <w:b/>
          <w:kern w:val="0"/>
          <w:sz w:val="32"/>
          <w:szCs w:val="32"/>
        </w:rPr>
        <w:t>研究</w:t>
      </w:r>
      <w:r>
        <w:rPr>
          <w:rFonts w:ascii="黑体" w:hAnsi="黑体" w:eastAsia="黑体"/>
          <w:b/>
          <w:kern w:val="0"/>
          <w:sz w:val="32"/>
          <w:szCs w:val="32"/>
        </w:rPr>
        <w:t>中心</w:t>
      </w:r>
      <w:r>
        <w:rPr>
          <w:rFonts w:hint="eastAsia" w:ascii="黑体" w:hAnsi="黑体" w:eastAsia="黑体"/>
          <w:b/>
          <w:kern w:val="0"/>
          <w:sz w:val="32"/>
          <w:szCs w:val="32"/>
          <w:lang w:eastAsia="zh-CN"/>
        </w:rPr>
        <w:t>广东省科技业务管理阳光政务平台重构调研及设计咨询服务</w:t>
      </w:r>
      <w:r>
        <w:rPr>
          <w:rFonts w:hint="eastAsia" w:ascii="黑体" w:hAnsi="黑体" w:eastAsia="黑体"/>
          <w:b/>
          <w:kern w:val="0"/>
          <w:sz w:val="32"/>
          <w:szCs w:val="32"/>
        </w:rPr>
        <w:t>项目采购需求书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广东省科技业务管理阳光政务平台重构调研及设计咨询服务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通过实地调研和调研问卷等方式，学习国内科技信息系统建设较优秀地区和单位（如北京、上海、浙江及科技信息系统改革建设较为先进的地区和单位）有关科技业务的建设情况，了解国家和省层面最新的政策要求、方向指引，以及同行业最佳实践的经验做法，总结科技信息系统建设管理和国产化改造方面的优秀经验，分析当前项目在管理、建设、安全、服务以及运营等方面存在的问题，按需组织相关技术单位开展阳光政务服务平台系统现状、问题及升级改造需求技术专题研讨，在调研和研讨基础上，编制阳光政务服务平台建设调研报告1份，对调研企业进行综合评估，形成评估报告1份；充分了解省科技厅阳光政务平台重构需求，结合省内外先进做法，按当前政务信息系统建设的最新技术路线，从系统架构设计、技术路线设计、功能服务规划等方面进行总体规划和顶层设计，结合科技部门机构改革、科技业务管理需求等实际情况，完成阳光政务服务平台重构建设思路和平台整体规划设计，形成项目建设方案1份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2023年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日至2024年3月31日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供应商按要求完成采购服务内容后，提供调研报告、技术单位能力评估分析指标及报告、建设方案等咨询服务成果。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.本项目不接受联合体投标。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.本项目不举行集中答疑标。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TBiZGYxNmExMTc3ZWE5ZDg4YjZkZTYwZmE1MmEifQ=="/>
  </w:docVars>
  <w:rsids>
    <w:rsidRoot w:val="00000000"/>
    <w:rsid w:val="1945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657</Words>
  <Characters>669</Characters>
  <Lines>0</Lines>
  <Paragraphs>0</Paragraphs>
  <TotalTime>0</TotalTime>
  <ScaleCrop>false</ScaleCrop>
  <LinksUpToDate>false</LinksUpToDate>
  <CharactersWithSpaces>669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黄宝强</cp:lastModifiedBy>
  <dcterms:modified xsi:type="dcterms:W3CDTF">2023-08-24T00:49:42Z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D05341888F1B4458A7076A29EA4355FF_12</vt:lpwstr>
  </property>
</Properties>
</file>